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B440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57C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bookmarkStart w:id="0" w:name="_GoBack"/>
      <w:bookmarkEnd w:id="0"/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57C6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C67" w:rsidRPr="00F57C67" w:rsidRDefault="00F57C67" w:rsidP="00F57C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23256942"/>
      <w:r w:rsidRPr="00F57C67">
        <w:rPr>
          <w:rFonts w:ascii="Times New Roman" w:eastAsia="Calibri" w:hAnsi="Times New Roman" w:cs="Times New Roman"/>
          <w:b/>
          <w:sz w:val="24"/>
          <w:szCs w:val="24"/>
        </w:rPr>
        <w:t>Par finansējuma piešķiršanu A/s “Madonas ūdens” pamatkapitāla palielināšanai</w:t>
      </w:r>
    </w:p>
    <w:p w:rsidR="00F57C67" w:rsidRPr="00F57C67" w:rsidRDefault="00F57C67" w:rsidP="00F57C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C67" w:rsidRPr="00F57C67" w:rsidRDefault="00F57C67" w:rsidP="00AE354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Ņemot vērā Madonas novada pašvaldības 31.07.2019. domes lēmumu Nr.309 “Par sporta un atpūtas bāzes “Smeceres sils” ūdensapgādi” un saņemto A/S “Madonas Ūdens” iesniegumu “Par uzņēmuma pamatkapitāla palielināšanu”, kurā lūgts izskatīt priekšlikumu palielināt uzņēmuma pamatkapitālu par EUR 71000,00, ūdenssaimniecības pakalpojumu kvalitātes nodrošināšanai, īstenojot A/S “Madonas ūdens” 2020.gadam plānotās investīcijas – “Sporta un atpūtas bāzes “Smeceres sils” ūdensapgādes sistēmas uzlabošana” par summu 48000,00 EUR,  “Saimnieciskās  kanalizācijas pārbūve Brīvības ielā 7 (kultūras nams), Barkavā” par summu  5000,00 EUR, Lietus ūdens infiltrācijas novēršana no pašvaldības īpašumiem Ozolos par summu 4000,00 EUR un “Kanalizācijas tīklu un sūkņu stacijas izbūve īpašumam "Zāģeri",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</w:rPr>
        <w:t>Biksērē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” par summu 14000,00 EUR. Darbu veikšanai nepieciešams finansējums kopā EUR 71000,00 (septiņdesmit viens tūkstotis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</w:rPr>
        <w:t>, 00 centi).</w:t>
      </w:r>
    </w:p>
    <w:p w:rsidR="00F57C67" w:rsidRPr="00EF578A" w:rsidRDefault="00F57C67" w:rsidP="00AE354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Pamatojoties uz likumu par “Par pašvadībām”15.pnt pirmās daļas 1.punktu, </w:t>
      </w:r>
      <w:proofErr w:type="gramStart"/>
      <w:r w:rsidRPr="00F57C67">
        <w:rPr>
          <w:rFonts w:ascii="Times New Roman" w:eastAsia="Calibri" w:hAnsi="Times New Roman" w:cs="Times New Roman"/>
          <w:sz w:val="24"/>
          <w:szCs w:val="24"/>
        </w:rPr>
        <w:t>21.panta</w:t>
      </w:r>
      <w:proofErr w:type="gramEnd"/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 pirmās daļas 19.punktu, Publiskās personas kapitāla daļu un kapitālsabiedrību pārvaldības likuma 62.pantu, 63.panta pirmo daļu, 66.panta pirmās daļas 9.punktu,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</w:rPr>
        <w:t>Komercikuma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 197.pantu, ņemot vērā 13.05.2020. Uzņēmējdarbības, teritoriālo un vides jautājumu komitejas un </w:t>
      </w:r>
      <w:r w:rsidRPr="00F57C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19.05.2020. Finanšu un attīstības komitejas atzinumus,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AE354C">
        <w:rPr>
          <w:rFonts w:ascii="Times New Roman" w:hAnsi="Times New Roman" w:cs="Times New Roman"/>
          <w:b/>
          <w:noProof/>
          <w:sz w:val="24"/>
          <w:szCs w:val="24"/>
        </w:rPr>
        <w:t>13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(Andris Dombrovskis, </w:t>
      </w:r>
      <w:r w:rsidR="00CF6326"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6326">
        <w:rPr>
          <w:rFonts w:ascii="Times New Roman" w:hAnsi="Times New Roman" w:cs="Times New Roman"/>
          <w:noProof/>
          <w:sz w:val="24"/>
          <w:szCs w:val="24"/>
        </w:rPr>
        <w:t xml:space="preserve">Valentīns Rakstiņš,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</w:t>
      </w:r>
      <w:r w:rsidR="00CF6326">
        <w:rPr>
          <w:rFonts w:ascii="Times New Roman" w:hAnsi="Times New Roman" w:cs="Times New Roman"/>
          <w:noProof/>
          <w:sz w:val="24"/>
          <w:szCs w:val="24"/>
        </w:rPr>
        <w:t xml:space="preserve"> Aleksandrs Šrubs, Gatis Teilis</w:t>
      </w:r>
      <w:r w:rsidRPr="00863693">
        <w:rPr>
          <w:rFonts w:ascii="Times New Roman" w:hAnsi="Times New Roman" w:cs="Times New Roman"/>
          <w:noProof/>
          <w:sz w:val="24"/>
          <w:szCs w:val="24"/>
        </w:rPr>
        <w:t>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CF6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1 </w:t>
      </w:r>
      <w:r w:rsidR="00CF6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="00CF6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CF6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CF6326">
        <w:rPr>
          <w:rFonts w:ascii="Times New Roman" w:hAnsi="Times New Roman" w:cs="Times New Roman"/>
          <w:b/>
          <w:noProof/>
          <w:sz w:val="24"/>
          <w:szCs w:val="24"/>
        </w:rPr>
        <w:t xml:space="preserve"> – 2 </w:t>
      </w:r>
      <w:r w:rsidR="00CF6326">
        <w:rPr>
          <w:rFonts w:ascii="Times New Roman" w:hAnsi="Times New Roman" w:cs="Times New Roman"/>
          <w:noProof/>
          <w:sz w:val="24"/>
          <w:szCs w:val="24"/>
        </w:rPr>
        <w:t>(Artūrs Čačka, Kaspars Udrass)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F57C67" w:rsidRPr="00F57C67" w:rsidRDefault="00F57C67" w:rsidP="00AE354C">
      <w:pPr>
        <w:spacing w:after="0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C67" w:rsidRPr="00F57C67" w:rsidRDefault="00F57C67" w:rsidP="00AE354C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Piešķirt A/S “Madonas ūdens” reģistrācijas Nr. 47103001173, finansējumu EUR 71000,00 (septiņdesmit viens tūkstotis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</w:rPr>
        <w:t>, 00 centi) pamatkapitāla palielināšanai tai skaitā|:</w:t>
      </w:r>
    </w:p>
    <w:p w:rsidR="00F57C67" w:rsidRPr="00F57C67" w:rsidRDefault="00F57C67" w:rsidP="00AE354C">
      <w:pPr>
        <w:numPr>
          <w:ilvl w:val="1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EUR 23000,00 no Madonas novada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pašvaldības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speciālā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budžeta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Dabas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resursu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nodoklis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”;</w:t>
      </w:r>
    </w:p>
    <w:p w:rsidR="00F57C67" w:rsidRPr="00F57C67" w:rsidRDefault="00F57C67" w:rsidP="00AE354C">
      <w:pPr>
        <w:numPr>
          <w:ilvl w:val="1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EUR 48000,00 no Madonas novada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pašvaldības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nesadalītajiem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līdzekļiem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57C67" w:rsidRPr="00F57C67" w:rsidRDefault="00F57C67" w:rsidP="00AE354C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 xml:space="preserve">Finanšu nodaļai veikt nepieciešamos grozījumu Madonas novada pašvaldības budžetā </w:t>
      </w:r>
      <w:proofErr w:type="gramStart"/>
      <w:r w:rsidRPr="00F57C67">
        <w:rPr>
          <w:rFonts w:ascii="Times New Roman" w:eastAsia="Calibri" w:hAnsi="Times New Roman" w:cs="Times New Roman"/>
          <w:sz w:val="24"/>
          <w:szCs w:val="24"/>
        </w:rPr>
        <w:t>2020.gadam</w:t>
      </w:r>
      <w:proofErr w:type="gramEnd"/>
    </w:p>
    <w:p w:rsidR="00F57C67" w:rsidRPr="00F57C67" w:rsidRDefault="00F57C67" w:rsidP="00AE354C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>Uzdot kapitāldaļu turētāja pārstāvim dalībnieku sapulcē lemt par A/S “Madonas ūdens”:</w:t>
      </w:r>
    </w:p>
    <w:p w:rsidR="00F57C67" w:rsidRPr="00F57C67" w:rsidRDefault="00F57C67" w:rsidP="00AE354C">
      <w:pPr>
        <w:numPr>
          <w:ilvl w:val="1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Pamatkapitāla palielināšanu par EUR 71000,00 (septiņdesmit viens tūkstotis </w:t>
      </w:r>
      <w:proofErr w:type="spellStart"/>
      <w:r w:rsidRPr="00F57C6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57C67">
        <w:rPr>
          <w:rFonts w:ascii="Times New Roman" w:eastAsia="Calibri" w:hAnsi="Times New Roman" w:cs="Times New Roman"/>
          <w:sz w:val="24"/>
          <w:szCs w:val="24"/>
        </w:rPr>
        <w:t>, 00 centi);</w:t>
      </w:r>
    </w:p>
    <w:p w:rsidR="00F57C67" w:rsidRPr="00F57C67" w:rsidRDefault="00F57C67" w:rsidP="00AE354C">
      <w:pPr>
        <w:numPr>
          <w:ilvl w:val="1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>Pamatkapitāla palielināšana noteikumu apstiprināšanu;</w:t>
      </w:r>
    </w:p>
    <w:p w:rsidR="00F57C67" w:rsidRPr="00F57C67" w:rsidRDefault="00F57C67" w:rsidP="00AE354C">
      <w:pPr>
        <w:numPr>
          <w:ilvl w:val="1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>Statūtu grozījumu apstiprināšanu;</w:t>
      </w:r>
    </w:p>
    <w:p w:rsidR="00F57C67" w:rsidRPr="00F57C67" w:rsidRDefault="00F57C67" w:rsidP="00AE354C">
      <w:pPr>
        <w:numPr>
          <w:ilvl w:val="1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C67">
        <w:rPr>
          <w:rFonts w:ascii="Times New Roman" w:eastAsia="Calibri" w:hAnsi="Times New Roman" w:cs="Times New Roman"/>
          <w:sz w:val="24"/>
          <w:szCs w:val="24"/>
        </w:rPr>
        <w:t>Statūtu grozījumu apstiprināšanu jaunā redakcijā.</w:t>
      </w:r>
    </w:p>
    <w:p w:rsidR="00F57C67" w:rsidRDefault="00F57C67" w:rsidP="006B71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492" w:rsidRDefault="00CA1492" w:rsidP="003D7F01">
      <w:pP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</w:p>
    <w:bookmarkEnd w:id="1"/>
    <w:p w:rsidR="00EF578A" w:rsidRDefault="00EF578A" w:rsidP="00F05A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F05A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7B02ED" w:rsidRPr="007B02ED" w:rsidRDefault="00F57C67" w:rsidP="007B02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V.Robalte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AE354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26565220</w:t>
      </w:r>
    </w:p>
    <w:p w:rsidR="00813C44" w:rsidRPr="00EF578A" w:rsidRDefault="00813C44" w:rsidP="00CD57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3"/>
  </w:num>
  <w:num w:numId="6">
    <w:abstractNumId w:val="37"/>
  </w:num>
  <w:num w:numId="7">
    <w:abstractNumId w:val="5"/>
  </w:num>
  <w:num w:numId="8">
    <w:abstractNumId w:val="38"/>
  </w:num>
  <w:num w:numId="9">
    <w:abstractNumId w:val="36"/>
  </w:num>
  <w:num w:numId="10">
    <w:abstractNumId w:val="15"/>
  </w:num>
  <w:num w:numId="11">
    <w:abstractNumId w:val="8"/>
  </w:num>
  <w:num w:numId="12">
    <w:abstractNumId w:val="42"/>
  </w:num>
  <w:num w:numId="13">
    <w:abstractNumId w:val="17"/>
  </w:num>
  <w:num w:numId="14">
    <w:abstractNumId w:val="2"/>
  </w:num>
  <w:num w:numId="15">
    <w:abstractNumId w:val="27"/>
  </w:num>
  <w:num w:numId="16">
    <w:abstractNumId w:val="28"/>
  </w:num>
  <w:num w:numId="17">
    <w:abstractNumId w:val="9"/>
  </w:num>
  <w:num w:numId="18">
    <w:abstractNumId w:val="16"/>
  </w:num>
  <w:num w:numId="19">
    <w:abstractNumId w:val="18"/>
  </w:num>
  <w:num w:numId="20">
    <w:abstractNumId w:val="41"/>
  </w:num>
  <w:num w:numId="21">
    <w:abstractNumId w:val="31"/>
  </w:num>
  <w:num w:numId="22">
    <w:abstractNumId w:val="25"/>
  </w:num>
  <w:num w:numId="23">
    <w:abstractNumId w:val="6"/>
  </w:num>
  <w:num w:numId="24">
    <w:abstractNumId w:val="20"/>
  </w:num>
  <w:num w:numId="25">
    <w:abstractNumId w:val="14"/>
  </w:num>
  <w:num w:numId="26">
    <w:abstractNumId w:val="22"/>
  </w:num>
  <w:num w:numId="27">
    <w:abstractNumId w:val="26"/>
  </w:num>
  <w:num w:numId="28">
    <w:abstractNumId w:val="34"/>
  </w:num>
  <w:num w:numId="29">
    <w:abstractNumId w:val="2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5"/>
  </w:num>
  <w:num w:numId="33">
    <w:abstractNumId w:val="10"/>
  </w:num>
  <w:num w:numId="34">
    <w:abstractNumId w:val="39"/>
  </w:num>
  <w:num w:numId="35">
    <w:abstractNumId w:val="24"/>
  </w:num>
  <w:num w:numId="36">
    <w:abstractNumId w:val="13"/>
  </w:num>
  <w:num w:numId="37">
    <w:abstractNumId w:val="1"/>
  </w:num>
  <w:num w:numId="38">
    <w:abstractNumId w:val="30"/>
  </w:num>
  <w:num w:numId="39">
    <w:abstractNumId w:val="32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0C6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DA2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942D-124B-4593-B955-EC3E6BEF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169</cp:revision>
  <cp:lastPrinted>2020-05-29T11:07:00Z</cp:lastPrinted>
  <dcterms:created xsi:type="dcterms:W3CDTF">2020-01-30T14:39:00Z</dcterms:created>
  <dcterms:modified xsi:type="dcterms:W3CDTF">2020-05-29T11:07:00Z</dcterms:modified>
</cp:coreProperties>
</file>